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autoSpaceDE/>
        <w:autoSpaceDN/>
        <w:bidi w:val="0"/>
        <w:adjustRightInd/>
        <w:snapToGrid/>
        <w:spacing w:line="480" w:lineRule="exact"/>
        <w:textAlignment w:val="auto"/>
        <w:rPr>
          <w:rFonts w:hint="default"/>
          <w:sz w:val="32"/>
          <w:szCs w:val="32"/>
          <w:lang w:val="en-US" w:eastAsia="zh-CN"/>
        </w:rPr>
      </w:pPr>
      <w:r>
        <w:rPr>
          <w:rFonts w:hint="eastAsia"/>
          <w:sz w:val="32"/>
          <w:szCs w:val="32"/>
          <w:lang w:eastAsia="zh-CN"/>
        </w:rPr>
        <w:t>附件</w:t>
      </w:r>
      <w:r>
        <w:rPr>
          <w:rFonts w:hint="eastAsia"/>
          <w:sz w:val="32"/>
          <w:szCs w:val="32"/>
          <w:lang w:val="en-US" w:eastAsia="zh-CN"/>
        </w:rPr>
        <w:t>2</w:t>
      </w:r>
    </w:p>
    <w:p>
      <w:pPr>
        <w:keepNext w:val="0"/>
        <w:keepLines w:val="0"/>
        <w:pageBreakBefore w:val="0"/>
        <w:kinsoku/>
        <w:overflowPunct/>
        <w:topLinePunct w:val="0"/>
        <w:autoSpaceDE/>
        <w:autoSpaceDN/>
        <w:bidi w:val="0"/>
        <w:adjustRightInd/>
        <w:snapToGrid/>
        <w:spacing w:line="480" w:lineRule="exact"/>
        <w:jc w:val="center"/>
        <w:textAlignment w:val="auto"/>
        <w:rPr>
          <w:rFonts w:hint="eastAsia"/>
          <w:sz w:val="36"/>
          <w:szCs w:val="36"/>
        </w:rPr>
      </w:pPr>
      <w:r>
        <w:rPr>
          <w:rFonts w:hint="eastAsia"/>
          <w:sz w:val="36"/>
          <w:szCs w:val="36"/>
        </w:rPr>
        <w:t>北京师范大学2024-2025学年进修教师招生简章</w:t>
      </w:r>
    </w:p>
    <w:p>
      <w:pPr>
        <w:keepNext w:val="0"/>
        <w:keepLines w:val="0"/>
        <w:pageBreakBefore w:val="0"/>
        <w:kinsoku/>
        <w:overflowPunct/>
        <w:topLinePunct w:val="0"/>
        <w:autoSpaceDE/>
        <w:autoSpaceDN/>
        <w:bidi w:val="0"/>
        <w:adjustRightInd/>
        <w:snapToGrid/>
        <w:spacing w:line="480" w:lineRule="exact"/>
        <w:jc w:val="center"/>
        <w:textAlignment w:val="auto"/>
        <w:rPr>
          <w:rFonts w:hint="eastAsia"/>
          <w:sz w:val="32"/>
          <w:szCs w:val="32"/>
        </w:rPr>
      </w:pPr>
      <w:r>
        <w:rPr>
          <w:rFonts w:hint="eastAsia"/>
          <w:sz w:val="32"/>
          <w:szCs w:val="32"/>
        </w:rPr>
        <w:t>2024-04-12</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为贯彻教育部相关文件精神，充分利用北京师范大学优质教学、科研资源，促进高等学校教师及行业研究者的学术交流，我校2024-2025学年继续接受高等学校青年骨干教师国内访问学者、一般国内访问学者和高级研修学者。具体接受办法及申请流程如下：</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一、进修项目类别与方式</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（一）项目类别</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1.高等学校青年骨干教师国内访问学者（以下简称青访项目）；</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2.高等学校国内访问学者（以下简称国访项目）；</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3.高级研修学者（以下简称高研修项目）。</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（二）培养方式</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1.全脱产学习；</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2.按学年培养，含一学年制和半学年制（即上学期或下学期），不接受跨学年报名；</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3.均实行以科研为主的导师负责制培养，参与导师相关科研课题；</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4.修满学时、考核合格者，颁发盖有我校校印的相应证书。</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二、接受对象与条件</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我校接受遵纪守法、品德良好、专业基础扎实、潜心学习研究、身体健康的相关人员。</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（一）青访项目</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项目申请人获省级教育行政部门推荐后，向教育部高校师资培训交流武汉中心申报，由武汉中心审核后，转我校审核录取，录取结果由武汉中心公布。报名详情请咨询武汉中心，电话027-68752845，我校不单独发布招生简章。该项目学员获我校录取后，学习方式同国访项目。</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（二）国访项目</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项目申请人须具有坚实的基础理论和专业知识，有较强的独立从事教学和科研工作的能力；一般为具有副高以上专业技术职称的高校在职教师，或具有硕士以上学位的优秀讲师，原则上年龄不超过50周岁。</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（三）高研修项目</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项目申请人须为从事教育教学工作三年以上的幼儿园、中小学和职业教育学校的在职教师或相关科研机构的研究人员，要求大学本科毕业并具有高级职称，或具有硕士学位及中级职称，原则上年龄不超过50周岁。</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p>
    <w:p>
      <w:pPr>
        <w:keepNext w:val="0"/>
        <w:keepLines w:val="0"/>
        <w:pageBreakBefore w:val="0"/>
        <w:numPr>
          <w:ilvl w:val="0"/>
          <w:numId w:val="1"/>
        </w:numPr>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收费标准和进修期限</w:t>
      </w:r>
    </w:p>
    <w:p>
      <w:pPr>
        <w:keepNext w:val="0"/>
        <w:keepLines w:val="0"/>
        <w:pageBreakBefore w:val="0"/>
        <w:numPr>
          <w:ilvl w:val="0"/>
          <w:numId w:val="0"/>
        </w:numPr>
        <w:kinsoku/>
        <w:overflowPunct/>
        <w:topLinePunct w:val="0"/>
        <w:autoSpaceDE/>
        <w:autoSpaceDN/>
        <w:bidi w:val="0"/>
        <w:adjustRightInd/>
        <w:snapToGrid/>
        <w:spacing w:line="480" w:lineRule="exact"/>
        <w:textAlignment w:val="auto"/>
        <w:rPr>
          <w:rFonts w:hint="default" w:eastAsiaTheme="minorEastAsia"/>
          <w:sz w:val="32"/>
          <w:szCs w:val="32"/>
          <w:lang w:val="en-US" w:eastAsia="zh-CN"/>
        </w:rPr>
      </w:pPr>
      <w:r>
        <w:rPr>
          <w:rFonts w:hint="eastAsia"/>
          <w:sz w:val="32"/>
          <w:szCs w:val="32"/>
          <w:lang w:val="en-US" w:eastAsia="zh-CN"/>
        </w:rPr>
        <w:t xml:space="preserve">    </w:t>
      </w:r>
    </w:p>
    <w:tbl>
      <w:tblPr>
        <w:tblStyle w:val="3"/>
        <w:tblW w:w="8670"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1907"/>
        <w:gridCol w:w="1482"/>
        <w:gridCol w:w="2981"/>
        <w:gridCol w:w="230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1814" w:type="dxa"/>
            <w:vMerge w:val="restart"/>
            <w:tcBorders>
              <w:top w:val="single" w:color="000000" w:sz="6" w:space="0"/>
              <w:left w:val="single" w:color="000000" w:sz="6" w:space="0"/>
              <w:bottom w:val="single" w:color="000000" w:sz="6" w:space="0"/>
              <w:right w:val="single" w:color="000000" w:sz="6" w:space="0"/>
            </w:tcBorders>
            <w:shd w:val="clear" w:color="auto" w:fill="FFFFFF"/>
            <w:noWrap w:val="0"/>
            <w:tcMar>
              <w:top w:w="20" w:type="dxa"/>
              <w:left w:w="30" w:type="dxa"/>
              <w:bottom w:w="20" w:type="dxa"/>
              <w:right w:w="30"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exact"/>
              <w:ind w:left="0" w:right="0" w:firstLine="420"/>
              <w:textAlignment w:val="auto"/>
              <w:rPr>
                <w:color w:val="323232"/>
                <w:sz w:val="16"/>
                <w:szCs w:val="16"/>
              </w:rPr>
            </w:pPr>
            <w:r>
              <w:rPr>
                <w:color w:val="323232"/>
                <w:sz w:val="16"/>
                <w:szCs w:val="16"/>
              </w:rPr>
              <w:t>项目类别</w:t>
            </w:r>
          </w:p>
        </w:tc>
        <w:tc>
          <w:tcPr>
            <w:tcW w:w="4244" w:type="dxa"/>
            <w:gridSpan w:val="2"/>
            <w:tcBorders>
              <w:top w:val="single" w:color="000000" w:sz="6" w:space="0"/>
              <w:left w:val="single" w:color="000000" w:sz="6" w:space="0"/>
              <w:bottom w:val="single" w:color="000000" w:sz="6" w:space="0"/>
              <w:right w:val="single" w:color="000000" w:sz="6" w:space="0"/>
            </w:tcBorders>
            <w:shd w:val="clear" w:color="auto" w:fill="FFFFFF"/>
            <w:noWrap w:val="0"/>
            <w:tcMar>
              <w:top w:w="20" w:type="dxa"/>
              <w:left w:w="30" w:type="dxa"/>
              <w:bottom w:w="20" w:type="dxa"/>
              <w:right w:w="30"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exact"/>
              <w:ind w:left="0" w:right="0" w:firstLine="420"/>
              <w:textAlignment w:val="auto"/>
              <w:rPr>
                <w:color w:val="323232"/>
                <w:sz w:val="16"/>
                <w:szCs w:val="16"/>
              </w:rPr>
            </w:pPr>
            <w:r>
              <w:rPr>
                <w:color w:val="323232"/>
                <w:sz w:val="16"/>
                <w:szCs w:val="16"/>
              </w:rPr>
              <w:t>进修时间和费用</w:t>
            </w:r>
          </w:p>
        </w:tc>
        <w:tc>
          <w:tcPr>
            <w:tcW w:w="2187" w:type="dxa"/>
            <w:vMerge w:val="restart"/>
            <w:tcBorders>
              <w:top w:val="single" w:color="000000" w:sz="6" w:space="0"/>
              <w:left w:val="single" w:color="000000" w:sz="6" w:space="0"/>
              <w:bottom w:val="single" w:color="000000" w:sz="6" w:space="0"/>
              <w:right w:val="single" w:color="000000" w:sz="6" w:space="0"/>
            </w:tcBorders>
            <w:shd w:val="clear" w:color="auto" w:fill="FFFFFF"/>
            <w:noWrap w:val="0"/>
            <w:tcMar>
              <w:top w:w="20" w:type="dxa"/>
              <w:left w:w="30" w:type="dxa"/>
              <w:bottom w:w="20" w:type="dxa"/>
              <w:right w:w="30"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exact"/>
              <w:ind w:left="0" w:right="0" w:firstLine="420"/>
              <w:textAlignment w:val="auto"/>
              <w:rPr>
                <w:color w:val="323232"/>
                <w:sz w:val="16"/>
                <w:szCs w:val="16"/>
              </w:rPr>
            </w:pPr>
            <w:r>
              <w:rPr>
                <w:color w:val="323232"/>
                <w:sz w:val="16"/>
                <w:szCs w:val="16"/>
              </w:rPr>
              <w:t>备 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1814" w:type="dxa"/>
            <w:vMerge w:val="continue"/>
            <w:tcBorders>
              <w:top w:val="single" w:color="000000" w:sz="6" w:space="0"/>
              <w:left w:val="single" w:color="000000" w:sz="6" w:space="0"/>
              <w:bottom w:val="single" w:color="000000" w:sz="6" w:space="0"/>
              <w:right w:val="single" w:color="000000" w:sz="6" w:space="0"/>
            </w:tcBorders>
            <w:shd w:val="clear" w:color="auto" w:fill="FFFFFF"/>
            <w:noWrap w:val="0"/>
            <w:tcMar>
              <w:top w:w="20" w:type="dxa"/>
              <w:left w:w="30" w:type="dxa"/>
              <w:bottom w:w="20" w:type="dxa"/>
              <w:right w:w="30" w:type="dxa"/>
            </w:tcMar>
            <w:vAlign w:val="center"/>
          </w:tcPr>
          <w:p>
            <w:pPr>
              <w:keepNext w:val="0"/>
              <w:keepLines w:val="0"/>
              <w:pageBreakBefore w:val="0"/>
              <w:kinsoku/>
              <w:overflowPunct/>
              <w:topLinePunct w:val="0"/>
              <w:autoSpaceDE/>
              <w:autoSpaceDN/>
              <w:bidi w:val="0"/>
              <w:adjustRightInd/>
              <w:snapToGrid/>
              <w:spacing w:line="480" w:lineRule="exact"/>
              <w:textAlignment w:val="auto"/>
              <w:rPr>
                <w:rFonts w:hint="eastAsia" w:ascii="宋体"/>
                <w:color w:val="323232"/>
                <w:sz w:val="24"/>
                <w:szCs w:val="24"/>
              </w:rPr>
            </w:pPr>
          </w:p>
        </w:tc>
        <w:tc>
          <w:tcPr>
            <w:tcW w:w="1409" w:type="dxa"/>
            <w:tcBorders>
              <w:top w:val="single" w:color="000000" w:sz="6" w:space="0"/>
              <w:left w:val="single" w:color="000000" w:sz="6" w:space="0"/>
              <w:bottom w:val="single" w:color="000000" w:sz="6" w:space="0"/>
              <w:right w:val="single" w:color="000000" w:sz="6" w:space="0"/>
            </w:tcBorders>
            <w:shd w:val="clear" w:color="auto" w:fill="FFFFFF"/>
            <w:noWrap w:val="0"/>
            <w:tcMar>
              <w:top w:w="20" w:type="dxa"/>
              <w:left w:w="30" w:type="dxa"/>
              <w:bottom w:w="20" w:type="dxa"/>
              <w:right w:w="30"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exact"/>
              <w:ind w:left="0" w:right="0" w:firstLine="420"/>
              <w:textAlignment w:val="auto"/>
              <w:rPr>
                <w:color w:val="323232"/>
                <w:sz w:val="16"/>
                <w:szCs w:val="16"/>
              </w:rPr>
            </w:pPr>
            <w:r>
              <w:rPr>
                <w:color w:val="323232"/>
                <w:sz w:val="16"/>
                <w:szCs w:val="16"/>
              </w:rPr>
              <w:t>半学年</w:t>
            </w:r>
          </w:p>
        </w:tc>
        <w:tc>
          <w:tcPr>
            <w:tcW w:w="2820" w:type="dxa"/>
            <w:tcBorders>
              <w:top w:val="single" w:color="000000" w:sz="6" w:space="0"/>
              <w:left w:val="single" w:color="000000" w:sz="6" w:space="0"/>
              <w:bottom w:val="single" w:color="000000" w:sz="6" w:space="0"/>
              <w:right w:val="single" w:color="000000" w:sz="6" w:space="0"/>
            </w:tcBorders>
            <w:shd w:val="clear" w:color="auto" w:fill="FFFFFF"/>
            <w:noWrap w:val="0"/>
            <w:tcMar>
              <w:top w:w="20" w:type="dxa"/>
              <w:left w:w="30" w:type="dxa"/>
              <w:bottom w:w="20" w:type="dxa"/>
              <w:right w:w="30"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exact"/>
              <w:ind w:left="0" w:right="0" w:firstLine="420"/>
              <w:textAlignment w:val="auto"/>
              <w:rPr>
                <w:color w:val="323232"/>
                <w:sz w:val="16"/>
                <w:szCs w:val="16"/>
              </w:rPr>
            </w:pPr>
            <w:r>
              <w:rPr>
                <w:color w:val="323232"/>
                <w:sz w:val="16"/>
                <w:szCs w:val="16"/>
              </w:rPr>
              <w:t>一学年</w:t>
            </w:r>
          </w:p>
        </w:tc>
        <w:tc>
          <w:tcPr>
            <w:tcW w:w="2187" w:type="dxa"/>
            <w:vMerge w:val="continue"/>
            <w:tcBorders>
              <w:top w:val="single" w:color="000000" w:sz="6" w:space="0"/>
              <w:left w:val="single" w:color="000000" w:sz="6" w:space="0"/>
              <w:bottom w:val="single" w:color="000000" w:sz="6" w:space="0"/>
              <w:right w:val="single" w:color="000000" w:sz="6" w:space="0"/>
            </w:tcBorders>
            <w:shd w:val="clear" w:color="auto" w:fill="FFFFFF"/>
            <w:noWrap w:val="0"/>
            <w:tcMar>
              <w:top w:w="20" w:type="dxa"/>
              <w:left w:w="30" w:type="dxa"/>
              <w:bottom w:w="20" w:type="dxa"/>
              <w:right w:w="30" w:type="dxa"/>
            </w:tcMar>
            <w:vAlign w:val="center"/>
          </w:tcPr>
          <w:p>
            <w:pPr>
              <w:keepNext w:val="0"/>
              <w:keepLines w:val="0"/>
              <w:pageBreakBefore w:val="0"/>
              <w:kinsoku/>
              <w:overflowPunct/>
              <w:topLinePunct w:val="0"/>
              <w:autoSpaceDE/>
              <w:autoSpaceDN/>
              <w:bidi w:val="0"/>
              <w:adjustRightInd/>
              <w:snapToGrid/>
              <w:spacing w:line="480" w:lineRule="exact"/>
              <w:textAlignment w:val="auto"/>
              <w:rPr>
                <w:rFonts w:hint="eastAsia" w:ascii="宋体"/>
                <w:color w:val="323232"/>
                <w:sz w:val="24"/>
                <w:szCs w:val="24"/>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1814" w:type="dxa"/>
            <w:tcBorders>
              <w:top w:val="single" w:color="000000" w:sz="6" w:space="0"/>
              <w:left w:val="single" w:color="000000" w:sz="6" w:space="0"/>
              <w:bottom w:val="single" w:color="000000" w:sz="6" w:space="0"/>
              <w:right w:val="single" w:color="000000" w:sz="6" w:space="0"/>
            </w:tcBorders>
            <w:shd w:val="clear" w:color="auto" w:fill="FFFFFF"/>
            <w:noWrap w:val="0"/>
            <w:tcMar>
              <w:top w:w="20" w:type="dxa"/>
              <w:left w:w="30" w:type="dxa"/>
              <w:bottom w:w="20" w:type="dxa"/>
              <w:right w:w="30"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exact"/>
              <w:ind w:left="0" w:right="0" w:firstLine="420"/>
              <w:textAlignment w:val="auto"/>
              <w:rPr>
                <w:color w:val="323232"/>
                <w:sz w:val="16"/>
                <w:szCs w:val="16"/>
              </w:rPr>
            </w:pPr>
            <w:r>
              <w:rPr>
                <w:color w:val="323232"/>
                <w:sz w:val="16"/>
                <w:szCs w:val="16"/>
              </w:rPr>
              <w:t>青访项目</w:t>
            </w:r>
          </w:p>
        </w:tc>
        <w:tc>
          <w:tcPr>
            <w:tcW w:w="1409" w:type="dxa"/>
            <w:tcBorders>
              <w:top w:val="single" w:color="000000" w:sz="6" w:space="0"/>
              <w:left w:val="single" w:color="000000" w:sz="6" w:space="0"/>
              <w:bottom w:val="single" w:color="000000" w:sz="6" w:space="0"/>
              <w:right w:val="single" w:color="000000" w:sz="6" w:space="0"/>
            </w:tcBorders>
            <w:shd w:val="clear" w:color="auto" w:fill="FFFFFF"/>
            <w:noWrap w:val="0"/>
            <w:tcMar>
              <w:top w:w="20" w:type="dxa"/>
              <w:left w:w="30" w:type="dxa"/>
              <w:bottom w:w="20" w:type="dxa"/>
              <w:right w:w="30"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exact"/>
              <w:ind w:left="0" w:right="0" w:firstLine="420"/>
              <w:textAlignment w:val="auto"/>
              <w:rPr>
                <w:color w:val="323232"/>
                <w:sz w:val="16"/>
                <w:szCs w:val="16"/>
              </w:rPr>
            </w:pPr>
            <w:r>
              <w:rPr>
                <w:color w:val="323232"/>
                <w:sz w:val="16"/>
                <w:szCs w:val="16"/>
              </w:rPr>
              <w:t>不接受</w:t>
            </w:r>
          </w:p>
        </w:tc>
        <w:tc>
          <w:tcPr>
            <w:tcW w:w="2820" w:type="dxa"/>
            <w:tcBorders>
              <w:top w:val="single" w:color="000000" w:sz="6" w:space="0"/>
              <w:left w:val="single" w:color="000000" w:sz="6" w:space="0"/>
              <w:bottom w:val="single" w:color="000000" w:sz="6" w:space="0"/>
              <w:right w:val="single" w:color="000000" w:sz="6" w:space="0"/>
            </w:tcBorders>
            <w:shd w:val="clear" w:color="auto" w:fill="FFFFFF"/>
            <w:noWrap w:val="0"/>
            <w:tcMar>
              <w:top w:w="20" w:type="dxa"/>
              <w:left w:w="30" w:type="dxa"/>
              <w:bottom w:w="20" w:type="dxa"/>
              <w:right w:w="30"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exact"/>
              <w:ind w:left="0" w:right="0" w:firstLine="420"/>
              <w:textAlignment w:val="auto"/>
              <w:rPr>
                <w:color w:val="323232"/>
                <w:sz w:val="16"/>
                <w:szCs w:val="16"/>
              </w:rPr>
            </w:pPr>
            <w:r>
              <w:rPr>
                <w:color w:val="323232"/>
                <w:sz w:val="16"/>
                <w:szCs w:val="16"/>
              </w:rPr>
              <w:t>18000元/人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exact"/>
              <w:ind w:left="0" w:right="0" w:firstLine="420"/>
              <w:textAlignment w:val="auto"/>
              <w:rPr>
                <w:color w:val="323232"/>
                <w:sz w:val="16"/>
                <w:szCs w:val="16"/>
              </w:rPr>
            </w:pPr>
            <w:r>
              <w:rPr>
                <w:color w:val="323232"/>
                <w:sz w:val="16"/>
                <w:szCs w:val="16"/>
              </w:rPr>
              <w:t>（减去国家资助额度，学员实际缴纳10000元）</w:t>
            </w:r>
          </w:p>
        </w:tc>
        <w:tc>
          <w:tcPr>
            <w:tcW w:w="2187" w:type="dxa"/>
            <w:tcBorders>
              <w:top w:val="single" w:color="000000" w:sz="6" w:space="0"/>
              <w:left w:val="single" w:color="000000" w:sz="6" w:space="0"/>
              <w:bottom w:val="single" w:color="000000" w:sz="6" w:space="0"/>
              <w:right w:val="single" w:color="000000" w:sz="6" w:space="0"/>
            </w:tcBorders>
            <w:shd w:val="clear" w:color="auto" w:fill="FFFFFF"/>
            <w:noWrap w:val="0"/>
            <w:tcMar>
              <w:top w:w="20" w:type="dxa"/>
              <w:left w:w="30" w:type="dxa"/>
              <w:bottom w:w="20" w:type="dxa"/>
              <w:right w:w="30"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exact"/>
              <w:ind w:left="0" w:right="0" w:firstLine="420"/>
              <w:textAlignment w:val="auto"/>
              <w:rPr>
                <w:color w:val="323232"/>
                <w:sz w:val="16"/>
                <w:szCs w:val="16"/>
              </w:rPr>
            </w:pPr>
            <w:r>
              <w:rPr>
                <w:color w:val="323232"/>
                <w:sz w:val="16"/>
                <w:szCs w:val="16"/>
              </w:rPr>
              <w:t>教育部资助额度直接划拨至我校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1814" w:type="dxa"/>
            <w:tcBorders>
              <w:top w:val="single" w:color="000000" w:sz="6" w:space="0"/>
              <w:left w:val="single" w:color="000000" w:sz="6" w:space="0"/>
              <w:bottom w:val="single" w:color="000000" w:sz="6" w:space="0"/>
              <w:right w:val="single" w:color="000000" w:sz="6" w:space="0"/>
            </w:tcBorders>
            <w:shd w:val="clear" w:color="auto" w:fill="FFFFFF"/>
            <w:noWrap w:val="0"/>
            <w:tcMar>
              <w:top w:w="20" w:type="dxa"/>
              <w:left w:w="30" w:type="dxa"/>
              <w:bottom w:w="20" w:type="dxa"/>
              <w:right w:w="30"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exact"/>
              <w:ind w:left="0" w:right="0" w:firstLine="420"/>
              <w:textAlignment w:val="auto"/>
              <w:rPr>
                <w:color w:val="323232"/>
                <w:sz w:val="16"/>
                <w:szCs w:val="16"/>
              </w:rPr>
            </w:pPr>
            <w:r>
              <w:rPr>
                <w:color w:val="323232"/>
                <w:sz w:val="16"/>
                <w:szCs w:val="16"/>
              </w:rPr>
              <w:t>国访项目</w:t>
            </w:r>
          </w:p>
        </w:tc>
        <w:tc>
          <w:tcPr>
            <w:tcW w:w="1409" w:type="dxa"/>
            <w:tcBorders>
              <w:top w:val="single" w:color="000000" w:sz="6" w:space="0"/>
              <w:left w:val="single" w:color="000000" w:sz="6" w:space="0"/>
              <w:bottom w:val="single" w:color="000000" w:sz="6" w:space="0"/>
              <w:right w:val="single" w:color="000000" w:sz="6" w:space="0"/>
            </w:tcBorders>
            <w:shd w:val="clear" w:color="auto" w:fill="FFFFFF"/>
            <w:noWrap w:val="0"/>
            <w:tcMar>
              <w:top w:w="20" w:type="dxa"/>
              <w:left w:w="30" w:type="dxa"/>
              <w:bottom w:w="20" w:type="dxa"/>
              <w:right w:w="30"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exact"/>
              <w:ind w:left="0" w:right="0" w:firstLine="420"/>
              <w:textAlignment w:val="auto"/>
              <w:rPr>
                <w:color w:val="323232"/>
                <w:sz w:val="16"/>
                <w:szCs w:val="16"/>
              </w:rPr>
            </w:pPr>
            <w:r>
              <w:rPr>
                <w:color w:val="323232"/>
                <w:sz w:val="16"/>
                <w:szCs w:val="16"/>
              </w:rPr>
              <w:t>10000元/人</w:t>
            </w:r>
          </w:p>
        </w:tc>
        <w:tc>
          <w:tcPr>
            <w:tcW w:w="2820" w:type="dxa"/>
            <w:tcBorders>
              <w:top w:val="single" w:color="000000" w:sz="6" w:space="0"/>
              <w:left w:val="single" w:color="000000" w:sz="6" w:space="0"/>
              <w:bottom w:val="single" w:color="000000" w:sz="6" w:space="0"/>
              <w:right w:val="single" w:color="000000" w:sz="6" w:space="0"/>
            </w:tcBorders>
            <w:shd w:val="clear" w:color="auto" w:fill="FFFFFF"/>
            <w:noWrap w:val="0"/>
            <w:tcMar>
              <w:top w:w="20" w:type="dxa"/>
              <w:left w:w="30" w:type="dxa"/>
              <w:bottom w:w="20" w:type="dxa"/>
              <w:right w:w="30"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exact"/>
              <w:ind w:left="0" w:right="0" w:firstLine="420"/>
              <w:textAlignment w:val="auto"/>
              <w:rPr>
                <w:color w:val="323232"/>
                <w:sz w:val="16"/>
                <w:szCs w:val="16"/>
              </w:rPr>
            </w:pPr>
            <w:r>
              <w:rPr>
                <w:color w:val="323232"/>
                <w:sz w:val="16"/>
                <w:szCs w:val="16"/>
              </w:rPr>
              <w:t>18000元/人</w:t>
            </w:r>
          </w:p>
        </w:tc>
        <w:tc>
          <w:tcPr>
            <w:tcW w:w="2187" w:type="dxa"/>
            <w:tcBorders>
              <w:top w:val="single" w:color="000000" w:sz="6" w:space="0"/>
              <w:left w:val="single" w:color="000000" w:sz="6" w:space="0"/>
              <w:bottom w:val="single" w:color="000000" w:sz="6" w:space="0"/>
              <w:right w:val="single" w:color="000000" w:sz="6" w:space="0"/>
            </w:tcBorders>
            <w:shd w:val="clear" w:color="auto" w:fill="FFFFFF"/>
            <w:noWrap w:val="0"/>
            <w:tcMar>
              <w:top w:w="20" w:type="dxa"/>
              <w:left w:w="30" w:type="dxa"/>
              <w:bottom w:w="20" w:type="dxa"/>
              <w:right w:w="30"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exact"/>
              <w:ind w:left="0" w:right="0" w:firstLine="420"/>
              <w:textAlignment w:val="auto"/>
              <w:rPr>
                <w:color w:val="323232"/>
                <w:sz w:val="16"/>
                <w:szCs w:val="16"/>
              </w:rPr>
            </w:pPr>
            <w:r>
              <w:rPr>
                <w:color w:val="323232"/>
                <w:sz w:val="16"/>
                <w:szCs w:val="16"/>
              </w:rPr>
              <w:t>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1814" w:type="dxa"/>
            <w:tcBorders>
              <w:top w:val="single" w:color="000000" w:sz="6" w:space="0"/>
              <w:left w:val="single" w:color="000000" w:sz="6" w:space="0"/>
              <w:bottom w:val="single" w:color="000000" w:sz="6" w:space="0"/>
              <w:right w:val="single" w:color="000000" w:sz="6" w:space="0"/>
            </w:tcBorders>
            <w:shd w:val="clear" w:color="auto" w:fill="FFFFFF"/>
            <w:noWrap w:val="0"/>
            <w:tcMar>
              <w:top w:w="20" w:type="dxa"/>
              <w:left w:w="30" w:type="dxa"/>
              <w:bottom w:w="20" w:type="dxa"/>
              <w:right w:w="30"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exact"/>
              <w:ind w:left="0" w:right="0" w:firstLine="420"/>
              <w:textAlignment w:val="auto"/>
              <w:rPr>
                <w:color w:val="323232"/>
                <w:sz w:val="16"/>
                <w:szCs w:val="16"/>
              </w:rPr>
            </w:pPr>
            <w:r>
              <w:rPr>
                <w:color w:val="323232"/>
                <w:sz w:val="16"/>
                <w:szCs w:val="16"/>
              </w:rPr>
              <w:t>高研修项目</w:t>
            </w:r>
          </w:p>
        </w:tc>
        <w:tc>
          <w:tcPr>
            <w:tcW w:w="1409" w:type="dxa"/>
            <w:tcBorders>
              <w:top w:val="single" w:color="000000" w:sz="6" w:space="0"/>
              <w:left w:val="single" w:color="000000" w:sz="6" w:space="0"/>
              <w:bottom w:val="single" w:color="000000" w:sz="6" w:space="0"/>
              <w:right w:val="single" w:color="000000" w:sz="6" w:space="0"/>
            </w:tcBorders>
            <w:shd w:val="clear" w:color="auto" w:fill="FFFFFF"/>
            <w:noWrap w:val="0"/>
            <w:tcMar>
              <w:top w:w="20" w:type="dxa"/>
              <w:left w:w="30" w:type="dxa"/>
              <w:bottom w:w="20" w:type="dxa"/>
              <w:right w:w="30"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exact"/>
              <w:ind w:left="0" w:right="0" w:firstLine="420"/>
              <w:textAlignment w:val="auto"/>
              <w:rPr>
                <w:color w:val="323232"/>
                <w:sz w:val="16"/>
                <w:szCs w:val="16"/>
              </w:rPr>
            </w:pPr>
            <w:r>
              <w:rPr>
                <w:color w:val="323232"/>
                <w:sz w:val="16"/>
                <w:szCs w:val="16"/>
              </w:rPr>
              <w:t>10000元/人</w:t>
            </w:r>
          </w:p>
        </w:tc>
        <w:tc>
          <w:tcPr>
            <w:tcW w:w="2820" w:type="dxa"/>
            <w:tcBorders>
              <w:top w:val="single" w:color="000000" w:sz="6" w:space="0"/>
              <w:left w:val="single" w:color="000000" w:sz="6" w:space="0"/>
              <w:bottom w:val="single" w:color="000000" w:sz="6" w:space="0"/>
              <w:right w:val="single" w:color="000000" w:sz="6" w:space="0"/>
            </w:tcBorders>
            <w:shd w:val="clear" w:color="auto" w:fill="FFFFFF"/>
            <w:noWrap w:val="0"/>
            <w:tcMar>
              <w:top w:w="20" w:type="dxa"/>
              <w:left w:w="30" w:type="dxa"/>
              <w:bottom w:w="20" w:type="dxa"/>
              <w:right w:w="30"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exact"/>
              <w:ind w:left="0" w:right="0" w:firstLine="420"/>
              <w:textAlignment w:val="auto"/>
              <w:rPr>
                <w:color w:val="323232"/>
                <w:sz w:val="16"/>
                <w:szCs w:val="16"/>
              </w:rPr>
            </w:pPr>
            <w:r>
              <w:rPr>
                <w:color w:val="323232"/>
                <w:sz w:val="16"/>
                <w:szCs w:val="16"/>
              </w:rPr>
              <w:t>18000元/人</w:t>
            </w:r>
          </w:p>
        </w:tc>
        <w:tc>
          <w:tcPr>
            <w:tcW w:w="2187" w:type="dxa"/>
            <w:tcBorders>
              <w:top w:val="single" w:color="000000" w:sz="6" w:space="0"/>
              <w:left w:val="single" w:color="000000" w:sz="6" w:space="0"/>
              <w:bottom w:val="single" w:color="000000" w:sz="6" w:space="0"/>
              <w:right w:val="single" w:color="000000" w:sz="6" w:space="0"/>
            </w:tcBorders>
            <w:shd w:val="clear" w:color="auto" w:fill="FFFFFF"/>
            <w:noWrap w:val="0"/>
            <w:tcMar>
              <w:top w:w="20" w:type="dxa"/>
              <w:left w:w="30" w:type="dxa"/>
              <w:bottom w:w="20" w:type="dxa"/>
              <w:right w:w="30" w:type="dxa"/>
            </w:tcMar>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480" w:lineRule="exact"/>
              <w:ind w:left="0" w:right="0" w:firstLine="420"/>
              <w:textAlignment w:val="auto"/>
              <w:rPr>
                <w:color w:val="323232"/>
                <w:sz w:val="16"/>
                <w:szCs w:val="16"/>
              </w:rPr>
            </w:pPr>
            <w:r>
              <w:rPr>
                <w:color w:val="323232"/>
                <w:sz w:val="16"/>
                <w:szCs w:val="16"/>
              </w:rPr>
              <w:t>无</w:t>
            </w:r>
          </w:p>
        </w:tc>
      </w:tr>
    </w:tbl>
    <w:p>
      <w:pPr>
        <w:keepNext w:val="0"/>
        <w:keepLines w:val="0"/>
        <w:pageBreakBefore w:val="0"/>
        <w:numPr>
          <w:ilvl w:val="0"/>
          <w:numId w:val="0"/>
        </w:numPr>
        <w:kinsoku/>
        <w:overflowPunct/>
        <w:topLinePunct w:val="0"/>
        <w:autoSpaceDE/>
        <w:autoSpaceDN/>
        <w:bidi w:val="0"/>
        <w:adjustRightInd/>
        <w:snapToGrid/>
        <w:spacing w:line="480" w:lineRule="exact"/>
        <w:textAlignment w:val="auto"/>
        <w:rPr>
          <w:rFonts w:hint="default" w:eastAsiaTheme="minorEastAsia"/>
          <w:sz w:val="32"/>
          <w:szCs w:val="32"/>
          <w:lang w:val="en-US" w:eastAsia="zh-CN"/>
        </w:rPr>
      </w:pP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四、申请时间与办法</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（一）申请截止时间：2024年5月31日</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纸质版申请材料请于6月1日前邮寄到我院高校师资研修中心（以邮戳为准，过期不再受理）。</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2024-2025学年春季进修教师招生简章另行发布（进修期限为2025年2月至2025年7月）。</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（二）申请办法</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1.查询并选择导师</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申请人查看《北京师范大学2024-2025学年进修教师导师目录》，表中包括青访、国访、高研修三个子表，请根据对应的项目类别选择导师。我校不提供导师联系方式，如需进一步了解导师情况，可查询我校官网相关内容（网址：http://www.bnu.edu.cn）。</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2.提交申请材料</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（1）提交纸质材料：《申请表》（附相关证明及学术论文）和《健康检查表》。</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a.申请表填写要求：</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① 青访项目申请人须按照武汉中心要求填报申报表并提交武汉中心，勿向我处提交。待我校录取后，再填报电子信息，并提交电子照片，补交健康检查表（具体要求参见其它项目）；</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②国访项目申请人须填报《北京师范大学高等学校国内访问学者申请表》；高研修项目申请人须填报《北京师范大学高级研修学者申请表》。一式一份（A4纸张双面打印），否则不予受理申请。</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③部分省、区、市自主实施的“某省高等学校青年骨干教师国内访问学者”项目申请人，无须从武汉中心申报，须填报《北京师范大学高等学校国内访问学者申请表》，按照国访项目程序向我校申报。</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④填报的各项内容务必真实、准确，手机和电子信箱须工作正常；申请进修的专业方向应与目前所从事的教学或科研专业方向基本一致；申请表由所在单位填写审查意见并加盖人事部门公章。否则将视为不符合报名条件，不予录取。</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⑤表内照片请使用电子照片直接打印。</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b.相关证明及学术论文提交要求：</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①提交最高学历、学位证书复印件（盖章）。</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②身份证复印件（正反两面复印在同一张纸上、盖章）。</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③职称证书复印件（盖章）。</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④申请高等学校国内访问学者、高级研修学者项目，需提供本人近期学术论文一篇（可复印），供导师审查。</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⑤材料盖章要求：可为人事部门公章也可为院系公章。</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c.《健康检查表》提交要求：</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申请者须于二级以上医院或本单位医院体检后，由医院填写《北京师范大学进修教师健康检查表》，并出具最终结论。身体状况不适宜长期在外脱产学习与集体生活者（例如怀孕、患有传染病或精神疾病等），不予接受。</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如使用医院体检表，则表中项目须包含我校要求的全部体检内容,入学前六个月以内的体检结果视为有效。</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d.纸质材料邮寄要求：</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申请人须将申请表原件（盖章后）、相关证明及学术论文复印件、《健康检查表》原件或复印件，一并快递（建议首选顺丰快递）至我院高校师资研修中心（具体地址详见本简章页末“联系方式”项）。</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（2）填写报名信息，提交电子照片</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所有申请人员须填写电子报名信息（仅限申请国访项目和高研修项目的申请人填写，青访项目的申请人暂不填写，待录取完成后再采集），并提交电子照片。  报名信息填写链接：https://yuyue.wjx.top/vm/Q70I9q0.aspx</w:t>
      </w:r>
    </w:p>
    <w:p>
      <w:pPr>
        <w:keepNext w:val="0"/>
        <w:keepLines w:val="0"/>
        <w:pageBreakBefore w:val="0"/>
        <w:kinsoku/>
        <w:overflowPunct/>
        <w:topLinePunct w:val="0"/>
        <w:autoSpaceDE/>
        <w:autoSpaceDN/>
        <w:bidi w:val="0"/>
        <w:adjustRightInd/>
        <w:snapToGrid/>
        <w:spacing w:line="480" w:lineRule="exact"/>
        <w:textAlignment w:val="auto"/>
        <w:rPr>
          <w:rFonts w:hint="eastAsia"/>
          <w:sz w:val="32"/>
          <w:szCs w:val="32"/>
        </w:rPr>
      </w:pPr>
      <w:r>
        <w:rPr>
          <w:rFonts w:hint="eastAsia"/>
          <w:sz w:val="32"/>
          <w:szCs w:val="32"/>
        </w:rPr>
        <w:t>或扫码申报:</w:t>
      </w:r>
    </w:p>
    <w:p>
      <w:pPr>
        <w:keepNext w:val="0"/>
        <w:keepLines w:val="0"/>
        <w:pageBreakBefore w:val="0"/>
        <w:kinsoku/>
        <w:overflowPunct/>
        <w:topLinePunct w:val="0"/>
        <w:autoSpaceDE/>
        <w:autoSpaceDN/>
        <w:bidi w:val="0"/>
        <w:adjustRightInd/>
        <w:snapToGrid/>
        <w:spacing w:line="480" w:lineRule="exact"/>
        <w:textAlignment w:val="auto"/>
        <w:rPr>
          <w:rFonts w:hint="eastAsia"/>
          <w:sz w:val="32"/>
          <w:szCs w:val="32"/>
        </w:rPr>
      </w:pPr>
    </w:p>
    <w:p>
      <w:pPr>
        <w:keepNext w:val="0"/>
        <w:keepLines w:val="0"/>
        <w:pageBreakBefore w:val="0"/>
        <w:kinsoku/>
        <w:overflowPunct/>
        <w:topLinePunct w:val="0"/>
        <w:autoSpaceDE/>
        <w:autoSpaceDN/>
        <w:bidi w:val="0"/>
        <w:adjustRightInd/>
        <w:snapToGrid/>
        <w:spacing w:line="480" w:lineRule="exact"/>
        <w:textAlignment w:val="auto"/>
        <w:rPr>
          <w:rFonts w:hint="eastAsia"/>
          <w:sz w:val="32"/>
          <w:szCs w:val="32"/>
        </w:rPr>
      </w:pP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p>
    <w:p>
      <w:pPr>
        <w:keepNext w:val="0"/>
        <w:keepLines w:val="0"/>
        <w:pageBreakBefore w:val="0"/>
        <w:kinsoku/>
        <w:overflowPunct/>
        <w:topLinePunct w:val="0"/>
        <w:autoSpaceDE/>
        <w:autoSpaceDN/>
        <w:bidi w:val="0"/>
        <w:adjustRightInd/>
        <w:snapToGrid/>
        <w:spacing w:line="480" w:lineRule="exact"/>
        <w:ind w:firstLine="320" w:firstLineChars="200"/>
        <w:textAlignment w:val="auto"/>
        <w:rPr>
          <w:rFonts w:hint="eastAsia"/>
          <w:sz w:val="32"/>
          <w:szCs w:val="32"/>
        </w:rPr>
      </w:pPr>
      <w:r>
        <w:rPr>
          <w:rFonts w:hint="eastAsia" w:ascii="微软雅黑" w:hAnsi="微软雅黑" w:eastAsia="微软雅黑" w:cs="微软雅黑"/>
          <w:i w:val="0"/>
          <w:iCs w:val="0"/>
          <w:caps w:val="0"/>
          <w:color w:val="323232"/>
          <w:spacing w:val="0"/>
          <w:sz w:val="16"/>
          <w:szCs w:val="16"/>
          <w:shd w:val="clear" w:color="auto" w:fill="F4F6FA"/>
        </w:rPr>
        <w:drawing>
          <wp:anchor distT="0" distB="0" distL="114300" distR="114300" simplePos="0" relativeHeight="251659264" behindDoc="0" locked="0" layoutInCell="1" allowOverlap="1">
            <wp:simplePos x="0" y="0"/>
            <wp:positionH relativeFrom="column">
              <wp:posOffset>203200</wp:posOffset>
            </wp:positionH>
            <wp:positionV relativeFrom="paragraph">
              <wp:posOffset>-1242060</wp:posOffset>
            </wp:positionV>
            <wp:extent cx="1600835" cy="1485900"/>
            <wp:effectExtent l="0" t="0" r="12065" b="0"/>
            <wp:wrapNone/>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600835" cy="1485900"/>
                    </a:xfrm>
                    <a:prstGeom prst="rect">
                      <a:avLst/>
                    </a:prstGeom>
                    <a:noFill/>
                    <a:ln>
                      <a:noFill/>
                    </a:ln>
                  </pic:spPr>
                </pic:pic>
              </a:graphicData>
            </a:graphic>
          </wp:anchor>
        </w:drawing>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a.电子信息填报要求：</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填报时，请务必核实每项信息准确无误，不可重复填报。</w:t>
      </w:r>
    </w:p>
    <w:p>
      <w:pPr>
        <w:keepNext w:val="0"/>
        <w:keepLines w:val="0"/>
        <w:pageBreakBefore w:val="0"/>
        <w:kinsoku/>
        <w:overflowPunct/>
        <w:topLinePunct w:val="0"/>
        <w:autoSpaceDE/>
        <w:autoSpaceDN/>
        <w:bidi w:val="0"/>
        <w:adjustRightInd/>
        <w:snapToGrid/>
        <w:spacing w:line="480" w:lineRule="exact"/>
        <w:textAlignment w:val="auto"/>
        <w:rPr>
          <w:rFonts w:hint="eastAsia"/>
          <w:sz w:val="32"/>
          <w:szCs w:val="32"/>
        </w:rPr>
      </w:pPr>
      <w:r>
        <w:rPr>
          <w:rFonts w:hint="eastAsia"/>
          <w:sz w:val="32"/>
          <w:szCs w:val="32"/>
        </w:rPr>
        <w:t>如需修改已提交的报名信息，可直接点击报名链接--“查询接龙记录”--在页末处点击“修改答卷”--完成信息修改后再提交。</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b.电子照片要求：</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①近期免冠彩色证件照；</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②文件大小1M以下，分辨率300dpi以上，宽:高=3:4（240×320）；</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③须与申请表所用照片一致。</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五、其它</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（一）住宿安排</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因我校住宿条件有限，将尽力集中安排住宿在北京师范大学昌平校园，单人间，公寓式管理，独立卫生间、24小时热水，配备空调及全套卧具，免费提供往返主校区通勤车。</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宿费标准：9000元/学年/人，均不含寒、暑假。因床位有限，优先安排一学年进修教师住宿，额满为止（以收到纸质材料先后顺序确定）。具体安排以录取后《住宿须知》为准。住宿期间，学员须遵守公寓管理条例，一经入住不得退费或转让。</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（二）录取手续</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预计6月下旬，将在继续教育与教师培训学院官方网站（http://www.scett.bnu.edu.cn/index.htm）公布录取者名单并创建学员微信群，请关注并及时查看。录取后不能如期入学者，请及时办理请假或退学手续。</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（三）联系方式</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北京师范大学继续教育与教师培训学院高校师资研修中心咨询电话：010-58806873（杨老师），58806859（陈老师）</w:t>
      </w:r>
    </w:p>
    <w:p>
      <w:pPr>
        <w:keepNext w:val="0"/>
        <w:keepLines w:val="0"/>
        <w:pageBreakBefore w:val="0"/>
        <w:kinsoku/>
        <w:overflowPunct/>
        <w:topLinePunct w:val="0"/>
        <w:autoSpaceDE/>
        <w:autoSpaceDN/>
        <w:bidi w:val="0"/>
        <w:adjustRightInd/>
        <w:snapToGrid/>
        <w:spacing w:line="480" w:lineRule="exact"/>
        <w:textAlignment w:val="auto"/>
        <w:rPr>
          <w:rFonts w:hint="eastAsia"/>
          <w:sz w:val="32"/>
          <w:szCs w:val="32"/>
        </w:rPr>
      </w:pPr>
      <w:r>
        <w:rPr>
          <w:rFonts w:hint="eastAsia"/>
          <w:sz w:val="32"/>
          <w:szCs w:val="32"/>
        </w:rPr>
        <w:t>E-mail:yxb@bnu.edu.cn</w:t>
      </w:r>
    </w:p>
    <w:p>
      <w:pPr>
        <w:keepNext w:val="0"/>
        <w:keepLines w:val="0"/>
        <w:pageBreakBefore w:val="0"/>
        <w:kinsoku/>
        <w:overflowPunct/>
        <w:topLinePunct w:val="0"/>
        <w:autoSpaceDE/>
        <w:autoSpaceDN/>
        <w:bidi w:val="0"/>
        <w:adjustRightInd/>
        <w:snapToGrid/>
        <w:spacing w:line="480" w:lineRule="exact"/>
        <w:ind w:firstLine="640" w:firstLineChars="200"/>
        <w:textAlignment w:val="auto"/>
        <w:rPr>
          <w:rFonts w:hint="eastAsia"/>
          <w:sz w:val="32"/>
          <w:szCs w:val="32"/>
        </w:rPr>
      </w:pPr>
      <w:r>
        <w:rPr>
          <w:rFonts w:hint="eastAsia"/>
          <w:sz w:val="32"/>
          <w:szCs w:val="32"/>
        </w:rPr>
        <w:t>办公地址：北京师范大学昌平校园1号教学服务楼318室（北京市昌平区沙河高教园南二街10号）</w:t>
      </w:r>
    </w:p>
    <w:p>
      <w:pPr>
        <w:keepNext w:val="0"/>
        <w:keepLines w:val="0"/>
        <w:pageBreakBefore w:val="0"/>
        <w:kinsoku/>
        <w:overflowPunct/>
        <w:topLinePunct w:val="0"/>
        <w:autoSpaceDE/>
        <w:autoSpaceDN/>
        <w:bidi w:val="0"/>
        <w:adjustRightInd/>
        <w:snapToGrid/>
        <w:spacing w:line="480" w:lineRule="exact"/>
        <w:textAlignment w:val="auto"/>
        <w:rPr>
          <w:rFonts w:hint="eastAsia"/>
          <w:sz w:val="32"/>
          <w:szCs w:val="32"/>
        </w:rPr>
      </w:pPr>
    </w:p>
    <w:p>
      <w:pPr>
        <w:keepNext w:val="0"/>
        <w:keepLines w:val="0"/>
        <w:pageBreakBefore w:val="0"/>
        <w:kinsoku/>
        <w:overflowPunct/>
        <w:topLinePunct w:val="0"/>
        <w:autoSpaceDE/>
        <w:autoSpaceDN/>
        <w:bidi w:val="0"/>
        <w:adjustRightInd/>
        <w:snapToGrid/>
        <w:spacing w:line="480" w:lineRule="exact"/>
        <w:jc w:val="right"/>
        <w:textAlignment w:val="auto"/>
        <w:rPr>
          <w:rFonts w:hint="eastAsia"/>
          <w:sz w:val="32"/>
          <w:szCs w:val="32"/>
        </w:rPr>
      </w:pPr>
      <w:r>
        <w:rPr>
          <w:rFonts w:hint="eastAsia"/>
          <w:sz w:val="32"/>
          <w:szCs w:val="32"/>
        </w:rPr>
        <w:t>北京师范大学继续教育与教师培训学院</w:t>
      </w:r>
    </w:p>
    <w:p>
      <w:pPr>
        <w:keepNext w:val="0"/>
        <w:keepLines w:val="0"/>
        <w:pageBreakBefore w:val="0"/>
        <w:kinsoku/>
        <w:overflowPunct/>
        <w:topLinePunct w:val="0"/>
        <w:autoSpaceDE/>
        <w:autoSpaceDN/>
        <w:bidi w:val="0"/>
        <w:adjustRightInd/>
        <w:snapToGrid/>
        <w:spacing w:line="480" w:lineRule="exact"/>
        <w:jc w:val="right"/>
        <w:textAlignment w:val="auto"/>
        <w:rPr>
          <w:rFonts w:hint="eastAsia"/>
          <w:sz w:val="32"/>
          <w:szCs w:val="32"/>
        </w:rPr>
      </w:pPr>
      <w:r>
        <w:rPr>
          <w:rFonts w:hint="eastAsia"/>
          <w:sz w:val="32"/>
          <w:szCs w:val="32"/>
        </w:rPr>
        <w:t>2024年4月</w:t>
      </w:r>
    </w:p>
    <w:p>
      <w:pPr>
        <w:keepNext w:val="0"/>
        <w:keepLines w:val="0"/>
        <w:pageBreakBefore w:val="0"/>
        <w:kinsoku/>
        <w:overflowPunct/>
        <w:topLinePunct w:val="0"/>
        <w:autoSpaceDE/>
        <w:autoSpaceDN/>
        <w:bidi w:val="0"/>
        <w:adjustRightInd/>
        <w:snapToGrid/>
        <w:spacing w:line="480" w:lineRule="exact"/>
        <w:textAlignment w:val="auto"/>
        <w:rPr>
          <w:rFonts w:hint="eastAsia"/>
          <w:sz w:val="32"/>
          <w:szCs w:val="32"/>
        </w:rPr>
      </w:pPr>
      <w:r>
        <w:rPr>
          <w:rFonts w:hint="eastAsia"/>
          <w:sz w:val="32"/>
          <w:szCs w:val="32"/>
        </w:rPr>
        <w:t>附件1：北京师范大学2024-2025</w:t>
      </w:r>
      <w:bookmarkStart w:id="0" w:name="_GoBack"/>
      <w:bookmarkEnd w:id="0"/>
      <w:r>
        <w:rPr>
          <w:rFonts w:hint="eastAsia"/>
          <w:sz w:val="32"/>
          <w:szCs w:val="32"/>
        </w:rPr>
        <w:t>学年进修教师导师目录（青访、国访、高研修）</w:t>
      </w:r>
    </w:p>
    <w:p>
      <w:pPr>
        <w:keepNext w:val="0"/>
        <w:keepLines w:val="0"/>
        <w:pageBreakBefore w:val="0"/>
        <w:kinsoku/>
        <w:overflowPunct/>
        <w:topLinePunct w:val="0"/>
        <w:autoSpaceDE/>
        <w:autoSpaceDN/>
        <w:bidi w:val="0"/>
        <w:adjustRightInd/>
        <w:snapToGrid/>
        <w:spacing w:line="480" w:lineRule="exact"/>
        <w:textAlignment w:val="auto"/>
        <w:rPr>
          <w:rFonts w:hint="eastAsia"/>
          <w:sz w:val="32"/>
          <w:szCs w:val="32"/>
        </w:rPr>
      </w:pPr>
      <w:r>
        <w:rPr>
          <w:rFonts w:hint="eastAsia"/>
          <w:sz w:val="32"/>
          <w:szCs w:val="32"/>
        </w:rPr>
        <w:t>附件2：北京师范大学高等学校国内访问学者申请表</w:t>
      </w:r>
    </w:p>
    <w:p>
      <w:pPr>
        <w:keepNext w:val="0"/>
        <w:keepLines w:val="0"/>
        <w:pageBreakBefore w:val="0"/>
        <w:kinsoku/>
        <w:overflowPunct/>
        <w:topLinePunct w:val="0"/>
        <w:autoSpaceDE/>
        <w:autoSpaceDN/>
        <w:bidi w:val="0"/>
        <w:adjustRightInd/>
        <w:snapToGrid/>
        <w:spacing w:line="480" w:lineRule="exact"/>
        <w:textAlignment w:val="auto"/>
        <w:rPr>
          <w:rFonts w:hint="eastAsia"/>
          <w:sz w:val="32"/>
          <w:szCs w:val="32"/>
        </w:rPr>
      </w:pPr>
      <w:r>
        <w:rPr>
          <w:rFonts w:hint="eastAsia"/>
          <w:sz w:val="32"/>
          <w:szCs w:val="32"/>
        </w:rPr>
        <w:t>附件3：北京师范大学高级研修学者申请表</w:t>
      </w:r>
    </w:p>
    <w:p>
      <w:pPr>
        <w:keepNext w:val="0"/>
        <w:keepLines w:val="0"/>
        <w:pageBreakBefore w:val="0"/>
        <w:kinsoku/>
        <w:overflowPunct/>
        <w:topLinePunct w:val="0"/>
        <w:autoSpaceDE/>
        <w:autoSpaceDN/>
        <w:bidi w:val="0"/>
        <w:adjustRightInd/>
        <w:snapToGrid/>
        <w:spacing w:line="480" w:lineRule="exact"/>
        <w:textAlignment w:val="auto"/>
        <w:rPr>
          <w:rFonts w:hint="eastAsia"/>
          <w:sz w:val="32"/>
          <w:szCs w:val="32"/>
        </w:rPr>
      </w:pPr>
      <w:r>
        <w:rPr>
          <w:rFonts w:hint="eastAsia"/>
          <w:sz w:val="32"/>
          <w:szCs w:val="32"/>
        </w:rPr>
        <w:t>附件4：北京师范大学进修教师健康检查表</w:t>
      </w:r>
    </w:p>
    <w:p>
      <w:pPr>
        <w:keepNext w:val="0"/>
        <w:keepLines w:val="0"/>
        <w:pageBreakBefore w:val="0"/>
        <w:kinsoku/>
        <w:overflowPunct/>
        <w:topLinePunct w:val="0"/>
        <w:autoSpaceDE/>
        <w:autoSpaceDN/>
        <w:bidi w:val="0"/>
        <w:adjustRightInd/>
        <w:snapToGrid/>
        <w:spacing w:line="480" w:lineRule="exact"/>
        <w:textAlignment w:val="auto"/>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C66916"/>
    <w:multiLevelType w:val="singleLevel"/>
    <w:tmpl w:val="63C66916"/>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4YjQ2ZmJjYmRiYWQ5OThjNDhjZGE0YWM2NDhmMTMifQ=="/>
  </w:docVars>
  <w:rsids>
    <w:rsidRoot w:val="20AC3668"/>
    <w:rsid w:val="20AC3668"/>
    <w:rsid w:val="2BA74800"/>
    <w:rsid w:val="3CB3495A"/>
    <w:rsid w:val="6C4936C9"/>
    <w:rsid w:val="76FB6D7B"/>
    <w:rsid w:val="7CB023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2024-04-17T03:00:00Z</dcterms:created>
  <dc:creator>人生如水</dc:creator>
  <cp:lastModifiedBy>人生如水</cp:lastModifiedBy>
  <cp:lastPrinted>2024-04-17T03:10:12Z</cp:lastPrinted>
  <dcterms:modified xsi:type="dcterms:W3CDTF">2024-04-17T03:10:18Z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EF522804B43442B2A7861C8BACBC67B8_11</vt:lpwstr>
  </property>
</Properties>
</file>